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80" w:rsidRPr="00E93C80" w:rsidRDefault="00E93C80" w:rsidP="00E93C80">
      <w:pPr>
        <w:spacing w:after="0" w:line="240" w:lineRule="atLeast"/>
        <w:jc w:val="center"/>
        <w:rPr>
          <w:rFonts w:ascii="Times New Roman" w:eastAsia="Times New Roman" w:hAnsi="Times New Roman" w:cs="Times New Roman"/>
          <w:color w:val="000000"/>
          <w:sz w:val="20"/>
          <w:szCs w:val="20"/>
          <w:lang w:eastAsia="tr-TR"/>
        </w:rPr>
      </w:pPr>
      <w:r w:rsidRPr="00E93C80">
        <w:rPr>
          <w:rFonts w:ascii="Times New Roman" w:eastAsia="Times New Roman" w:hAnsi="Times New Roman" w:cs="Times New Roman"/>
          <w:color w:val="000000"/>
          <w:sz w:val="18"/>
          <w:szCs w:val="18"/>
          <w:lang w:eastAsia="tr-TR"/>
        </w:rPr>
        <w:t>TAŞINMAZ MAL SATILACAKTIR</w:t>
      </w:r>
    </w:p>
    <w:p w:rsidR="00E93C80" w:rsidRPr="00E93C80" w:rsidRDefault="00E93C80" w:rsidP="00E93C80">
      <w:pPr>
        <w:spacing w:after="0" w:line="240" w:lineRule="atLeast"/>
        <w:ind w:firstLine="567"/>
        <w:jc w:val="both"/>
        <w:rPr>
          <w:rFonts w:ascii="Times New Roman" w:eastAsia="Times New Roman" w:hAnsi="Times New Roman" w:cs="Times New Roman"/>
          <w:color w:val="000000"/>
          <w:sz w:val="20"/>
          <w:szCs w:val="20"/>
          <w:lang w:eastAsia="tr-TR"/>
        </w:rPr>
      </w:pPr>
      <w:r w:rsidRPr="00E93C80">
        <w:rPr>
          <w:rFonts w:ascii="Times New Roman" w:eastAsia="Times New Roman" w:hAnsi="Times New Roman" w:cs="Times New Roman"/>
          <w:b/>
          <w:bCs/>
          <w:color w:val="0000CC"/>
          <w:sz w:val="18"/>
          <w:szCs w:val="18"/>
          <w:lang w:eastAsia="tr-TR"/>
        </w:rPr>
        <w:t>Manisa Defterdarlığı Milli Emlak Müdürlüğünden:</w:t>
      </w:r>
    </w:p>
    <w:p w:rsidR="00E93C80" w:rsidRPr="00E93C80" w:rsidRDefault="00E93C80" w:rsidP="00E93C80">
      <w:pPr>
        <w:spacing w:after="0" w:line="240" w:lineRule="atLeast"/>
        <w:ind w:firstLine="567"/>
        <w:jc w:val="both"/>
        <w:rPr>
          <w:rFonts w:ascii="Times New Roman" w:eastAsia="Times New Roman" w:hAnsi="Times New Roman" w:cs="Times New Roman"/>
          <w:color w:val="000000"/>
          <w:sz w:val="20"/>
          <w:szCs w:val="20"/>
          <w:lang w:eastAsia="tr-TR"/>
        </w:rPr>
      </w:pPr>
      <w:r w:rsidRPr="00E93C80">
        <w:rPr>
          <w:rFonts w:ascii="Times New Roman" w:eastAsia="Times New Roman" w:hAnsi="Times New Roman" w:cs="Times New Roman"/>
          <w:color w:val="000000"/>
          <w:sz w:val="18"/>
          <w:szCs w:val="18"/>
          <w:lang w:eastAsia="tr-TR"/>
        </w:rPr>
        <w:t> </w:t>
      </w:r>
    </w:p>
    <w:p w:rsidR="00E93C80" w:rsidRPr="00E93C80" w:rsidRDefault="00E93C80" w:rsidP="00E93C80">
      <w:pPr>
        <w:spacing w:after="0" w:line="240" w:lineRule="atLeast"/>
        <w:ind w:firstLine="567"/>
        <w:jc w:val="both"/>
        <w:rPr>
          <w:rFonts w:ascii="Times New Roman" w:eastAsia="Times New Roman" w:hAnsi="Times New Roman" w:cs="Times New Roman"/>
          <w:color w:val="000000"/>
          <w:sz w:val="20"/>
          <w:szCs w:val="20"/>
          <w:lang w:eastAsia="tr-TR"/>
        </w:rPr>
      </w:pPr>
      <w:r w:rsidRPr="00E93C80">
        <w:rPr>
          <w:rFonts w:ascii="Times New Roman" w:eastAsia="Times New Roman" w:hAnsi="Times New Roman" w:cs="Times New Roman"/>
          <w:color w:val="000000"/>
          <w:sz w:val="18"/>
          <w:szCs w:val="18"/>
          <w:lang w:eastAsia="tr-TR"/>
        </w:rPr>
        <w:t>SATIŞI YAPILACAK TAŞINMAZ</w:t>
      </w:r>
    </w:p>
    <w:tbl>
      <w:tblPr>
        <w:tblW w:w="14175" w:type="dxa"/>
        <w:tblInd w:w="559" w:type="dxa"/>
        <w:tblCellMar>
          <w:left w:w="0" w:type="dxa"/>
          <w:right w:w="0" w:type="dxa"/>
        </w:tblCellMar>
        <w:tblLook w:val="04A0" w:firstRow="1" w:lastRow="0" w:firstColumn="1" w:lastColumn="0" w:noHBand="0" w:noVBand="1"/>
      </w:tblPr>
      <w:tblGrid>
        <w:gridCol w:w="360"/>
        <w:gridCol w:w="850"/>
        <w:gridCol w:w="1130"/>
        <w:gridCol w:w="660"/>
        <w:gridCol w:w="521"/>
        <w:gridCol w:w="440"/>
        <w:gridCol w:w="580"/>
        <w:gridCol w:w="980"/>
        <w:gridCol w:w="661"/>
        <w:gridCol w:w="4493"/>
        <w:gridCol w:w="1210"/>
        <w:gridCol w:w="1010"/>
        <w:gridCol w:w="950"/>
        <w:gridCol w:w="551"/>
      </w:tblGrid>
      <w:tr w:rsidR="00E93C80" w:rsidRPr="00E93C80" w:rsidTr="00E93C80">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93C80" w:rsidRPr="00E93C80" w:rsidRDefault="00E93C80" w:rsidP="00E93C80">
            <w:pPr>
              <w:spacing w:after="0" w:line="24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S.</w:t>
            </w:r>
          </w:p>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Taşınmaz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93C80" w:rsidRPr="00E93C80" w:rsidRDefault="00E93C80" w:rsidP="00E93C80">
            <w:pPr>
              <w:spacing w:after="0" w:line="24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Yüzölçümü</w:t>
            </w:r>
          </w:p>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(M</w:t>
            </w:r>
            <w:r w:rsidRPr="00E93C80">
              <w:rPr>
                <w:rFonts w:ascii="Times New Roman" w:eastAsia="Times New Roman" w:hAnsi="Times New Roman" w:cs="Times New Roman"/>
                <w:sz w:val="18"/>
                <w:szCs w:val="18"/>
                <w:vertAlign w:val="superscript"/>
                <w:lang w:eastAsia="tr-TR"/>
              </w:rPr>
              <w:t>2</w:t>
            </w:r>
            <w:r w:rsidRPr="00E93C80">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93C80" w:rsidRPr="00E93C80" w:rsidRDefault="00E93C80" w:rsidP="00E93C80">
            <w:pPr>
              <w:spacing w:after="0" w:line="24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H.</w:t>
            </w:r>
          </w:p>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Hissesi</w:t>
            </w:r>
          </w:p>
        </w:tc>
        <w:tc>
          <w:tcPr>
            <w:tcW w:w="44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İmar Durumu</w:t>
            </w:r>
          </w:p>
        </w:tc>
        <w:tc>
          <w:tcPr>
            <w:tcW w:w="121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93C80" w:rsidRPr="00E93C80" w:rsidRDefault="00E93C80" w:rsidP="00E93C80">
            <w:pPr>
              <w:spacing w:after="0" w:line="240" w:lineRule="atLeast"/>
              <w:jc w:val="center"/>
              <w:rPr>
                <w:rFonts w:ascii="Times New Roman" w:eastAsia="Times New Roman" w:hAnsi="Times New Roman" w:cs="Times New Roman"/>
                <w:sz w:val="20"/>
                <w:szCs w:val="20"/>
                <w:lang w:eastAsia="tr-TR"/>
              </w:rPr>
            </w:pPr>
            <w:proofErr w:type="spellStart"/>
            <w:r w:rsidRPr="00E93C80">
              <w:rPr>
                <w:rFonts w:ascii="Times New Roman" w:eastAsia="Times New Roman" w:hAnsi="Times New Roman" w:cs="Times New Roman"/>
                <w:sz w:val="18"/>
                <w:szCs w:val="18"/>
                <w:lang w:eastAsia="tr-TR"/>
              </w:rPr>
              <w:t>Tah</w:t>
            </w:r>
            <w:proofErr w:type="spellEnd"/>
            <w:r w:rsidRPr="00E93C80">
              <w:rPr>
                <w:rFonts w:ascii="Times New Roman" w:eastAsia="Times New Roman" w:hAnsi="Times New Roman" w:cs="Times New Roman"/>
                <w:sz w:val="18"/>
                <w:szCs w:val="18"/>
                <w:lang w:eastAsia="tr-TR"/>
              </w:rPr>
              <w:t>. Bedeli</w:t>
            </w:r>
          </w:p>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93C80" w:rsidRPr="00E93C80" w:rsidRDefault="00E93C80" w:rsidP="00E93C80">
            <w:pPr>
              <w:spacing w:after="0" w:line="24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G. Teminatı</w:t>
            </w:r>
          </w:p>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93C80" w:rsidRPr="00E93C80" w:rsidRDefault="00E93C80" w:rsidP="00E93C80">
            <w:pPr>
              <w:spacing w:after="0" w:line="24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İhale</w:t>
            </w:r>
          </w:p>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Günü</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93C80" w:rsidRPr="00E93C80" w:rsidRDefault="00E93C80" w:rsidP="00E93C80">
            <w:pPr>
              <w:spacing w:after="0" w:line="24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İhale</w:t>
            </w:r>
          </w:p>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Saati</w:t>
            </w:r>
          </w:p>
        </w:tc>
      </w:tr>
      <w:tr w:rsidR="00E93C80" w:rsidRPr="00E93C80" w:rsidTr="00E93C80">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E93C80" w:rsidRPr="00E93C80" w:rsidRDefault="00E93C80" w:rsidP="00E93C80">
            <w:pPr>
              <w:spacing w:after="0" w:line="240" w:lineRule="atLeast"/>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Yağcılar</w:t>
            </w:r>
          </w:p>
          <w:p w:rsidR="00E93C80" w:rsidRPr="00E93C80" w:rsidRDefault="00E93C80" w:rsidP="00E93C80">
            <w:pPr>
              <w:spacing w:after="0" w:line="20" w:lineRule="atLeast"/>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Mahallesi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proofErr w:type="gramStart"/>
            <w:r w:rsidRPr="00E93C80">
              <w:rPr>
                <w:rFonts w:ascii="Times New Roman" w:eastAsia="Times New Roman" w:hAnsi="Times New Roman" w:cs="Times New Roman"/>
                <w:sz w:val="18"/>
                <w:szCs w:val="18"/>
                <w:lang w:eastAsia="tr-TR"/>
              </w:rPr>
              <w:t>45010105908</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1466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49.626,96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Tam</w:t>
            </w:r>
          </w:p>
        </w:tc>
        <w:tc>
          <w:tcPr>
            <w:tcW w:w="44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93C80" w:rsidRPr="00E93C80" w:rsidRDefault="00E93C80" w:rsidP="00E93C80">
            <w:pPr>
              <w:spacing w:after="0" w:line="20" w:lineRule="atLeast"/>
              <w:jc w:val="both"/>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1/1000 Uygulama İmar Planında Besihaneler Alanı, Sosyal Tesis, Park ve Yol; 1/100.000 ölçekli Çevre Düzeni Planında Konut Geliştirme Alanı</w:t>
            </w:r>
          </w:p>
        </w:tc>
        <w:tc>
          <w:tcPr>
            <w:tcW w:w="12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5.956.000,00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595.600,00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r w:rsidRPr="00E93C80">
              <w:rPr>
                <w:rFonts w:ascii="Times New Roman" w:eastAsia="Times New Roman" w:hAnsi="Times New Roman" w:cs="Times New Roman"/>
                <w:sz w:val="18"/>
                <w:szCs w:val="18"/>
                <w:lang w:eastAsia="tr-TR"/>
              </w:rPr>
              <w:t>19.12.2017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93C80" w:rsidRPr="00E93C80" w:rsidRDefault="00E93C80" w:rsidP="00E93C80">
            <w:pPr>
              <w:spacing w:after="0" w:line="20" w:lineRule="atLeast"/>
              <w:jc w:val="center"/>
              <w:rPr>
                <w:rFonts w:ascii="Times New Roman" w:eastAsia="Times New Roman" w:hAnsi="Times New Roman" w:cs="Times New Roman"/>
                <w:sz w:val="20"/>
                <w:szCs w:val="20"/>
                <w:lang w:eastAsia="tr-TR"/>
              </w:rPr>
            </w:pPr>
            <w:proofErr w:type="gramStart"/>
            <w:r w:rsidRPr="00E93C80">
              <w:rPr>
                <w:rFonts w:ascii="Times New Roman" w:eastAsia="Times New Roman" w:hAnsi="Times New Roman" w:cs="Times New Roman"/>
                <w:sz w:val="18"/>
                <w:szCs w:val="18"/>
                <w:lang w:eastAsia="tr-TR"/>
              </w:rPr>
              <w:t>08:40</w:t>
            </w:r>
            <w:proofErr w:type="gramEnd"/>
          </w:p>
        </w:tc>
      </w:tr>
    </w:tbl>
    <w:p w:rsidR="00E93C80" w:rsidRPr="00E93C80" w:rsidRDefault="00E93C80" w:rsidP="00E93C80">
      <w:pPr>
        <w:spacing w:after="0" w:line="240" w:lineRule="atLeast"/>
        <w:ind w:firstLine="567"/>
        <w:jc w:val="both"/>
        <w:rPr>
          <w:rFonts w:ascii="Times New Roman" w:eastAsia="Times New Roman" w:hAnsi="Times New Roman" w:cs="Times New Roman"/>
          <w:color w:val="000000"/>
          <w:sz w:val="20"/>
          <w:szCs w:val="20"/>
          <w:lang w:eastAsia="tr-TR"/>
        </w:rPr>
      </w:pPr>
      <w:r w:rsidRPr="00E93C80">
        <w:rPr>
          <w:rFonts w:ascii="Times New Roman" w:eastAsia="Times New Roman" w:hAnsi="Times New Roman" w:cs="Times New Roman"/>
          <w:color w:val="000000"/>
          <w:sz w:val="18"/>
          <w:szCs w:val="18"/>
          <w:lang w:eastAsia="tr-TR"/>
        </w:rPr>
        <w:t> </w:t>
      </w:r>
    </w:p>
    <w:p w:rsidR="00E93C80" w:rsidRPr="00E93C80" w:rsidRDefault="00E93C80" w:rsidP="00E93C80">
      <w:pPr>
        <w:spacing w:after="0" w:line="240" w:lineRule="atLeast"/>
        <w:ind w:firstLine="567"/>
        <w:jc w:val="both"/>
        <w:rPr>
          <w:rFonts w:ascii="Times New Roman" w:eastAsia="Times New Roman" w:hAnsi="Times New Roman" w:cs="Times New Roman"/>
          <w:color w:val="000000"/>
          <w:sz w:val="20"/>
          <w:szCs w:val="20"/>
          <w:lang w:eastAsia="tr-TR"/>
        </w:rPr>
      </w:pPr>
      <w:r w:rsidRPr="00E93C80">
        <w:rPr>
          <w:rFonts w:ascii="Times New Roman" w:eastAsia="Times New Roman" w:hAnsi="Times New Roman" w:cs="Times New Roman"/>
          <w:color w:val="000000"/>
          <w:sz w:val="18"/>
          <w:szCs w:val="18"/>
          <w:lang w:eastAsia="tr-TR"/>
        </w:rPr>
        <w:t>1 - Yukarıda özellikleri belirtilen mülkiyeti Maliye Hazinesine ait taşınmazın satış ihalesi 2886 sayılı Yasanın 45. maddesine göre Açık Teklif Usulü ile dosyasında mevcut genel ve özel şartlara göre hizasında belirtilen tarih ve saatte yapılacaktır.</w:t>
      </w:r>
    </w:p>
    <w:p w:rsidR="00E93C80" w:rsidRPr="00E93C80" w:rsidRDefault="00E93C80" w:rsidP="00E93C80">
      <w:pPr>
        <w:spacing w:after="0" w:line="240" w:lineRule="atLeast"/>
        <w:ind w:firstLine="567"/>
        <w:jc w:val="both"/>
        <w:rPr>
          <w:rFonts w:ascii="Times New Roman" w:eastAsia="Times New Roman" w:hAnsi="Times New Roman" w:cs="Times New Roman"/>
          <w:color w:val="000000"/>
          <w:sz w:val="20"/>
          <w:szCs w:val="20"/>
          <w:lang w:eastAsia="tr-TR"/>
        </w:rPr>
      </w:pPr>
      <w:r w:rsidRPr="00E93C80">
        <w:rPr>
          <w:rFonts w:ascii="Times New Roman" w:eastAsia="Times New Roman" w:hAnsi="Times New Roman" w:cs="Times New Roman"/>
          <w:color w:val="000000"/>
          <w:sz w:val="18"/>
          <w:szCs w:val="18"/>
          <w:lang w:eastAsia="tr-TR"/>
        </w:rPr>
        <w:t>2 - İhale Sakarya Mah. 1109 Sok. No: 2 Kat: 2 Manisa Defterdarlığı Milli Emlak Müdürünün çalışma odasında toplanacak komisyon huzurunda yapılacaktır.</w:t>
      </w:r>
    </w:p>
    <w:p w:rsidR="00E93C80" w:rsidRPr="00E93C80" w:rsidRDefault="00E93C80" w:rsidP="00E93C80">
      <w:pPr>
        <w:spacing w:after="0" w:line="240" w:lineRule="atLeast"/>
        <w:ind w:firstLine="567"/>
        <w:jc w:val="both"/>
        <w:rPr>
          <w:rFonts w:ascii="Times New Roman" w:eastAsia="Times New Roman" w:hAnsi="Times New Roman" w:cs="Times New Roman"/>
          <w:color w:val="000000"/>
          <w:sz w:val="20"/>
          <w:szCs w:val="20"/>
          <w:lang w:eastAsia="tr-TR"/>
        </w:rPr>
      </w:pPr>
      <w:r w:rsidRPr="00E93C80">
        <w:rPr>
          <w:rFonts w:ascii="Times New Roman" w:eastAsia="Times New Roman" w:hAnsi="Times New Roman" w:cs="Times New Roman"/>
          <w:color w:val="000000"/>
          <w:sz w:val="18"/>
          <w:szCs w:val="18"/>
          <w:lang w:eastAsia="tr-TR"/>
        </w:rPr>
        <w:t>3 - Şartname ve ekleri bedelsiz olarak mesai saatlerinde Milli Emlak Müdürlüğünde görülebilir.</w:t>
      </w:r>
    </w:p>
    <w:p w:rsidR="00E93C80" w:rsidRPr="00E93C80" w:rsidRDefault="00E93C80" w:rsidP="00E93C80">
      <w:pPr>
        <w:spacing w:after="0" w:line="240" w:lineRule="atLeast"/>
        <w:ind w:firstLine="567"/>
        <w:jc w:val="both"/>
        <w:rPr>
          <w:rFonts w:ascii="Times New Roman" w:eastAsia="Times New Roman" w:hAnsi="Times New Roman" w:cs="Times New Roman"/>
          <w:color w:val="000000"/>
          <w:sz w:val="20"/>
          <w:szCs w:val="20"/>
          <w:lang w:eastAsia="tr-TR"/>
        </w:rPr>
      </w:pPr>
      <w:r w:rsidRPr="00E93C80">
        <w:rPr>
          <w:rFonts w:ascii="Times New Roman" w:eastAsia="Times New Roman" w:hAnsi="Times New Roman" w:cs="Times New Roman"/>
          <w:color w:val="000000"/>
          <w:sz w:val="18"/>
          <w:szCs w:val="18"/>
          <w:lang w:eastAsia="tr-TR"/>
        </w:rPr>
        <w:t>4 - Taşınmaz satış ihalesinde alıcıları tarafından ihale bedeli peşin ödenebileceği gibi taksitle ödenmek istenilmesi halinde ihale bedelinin 1/4'i peşin, geri kalan kısmı ise kanuni faiz uygulanmak suretiyle 2 yılda 8 eşit taksitle ödenebilir.</w:t>
      </w:r>
    </w:p>
    <w:p w:rsidR="00E93C80" w:rsidRPr="00E93C80" w:rsidRDefault="00E93C80" w:rsidP="00E93C80">
      <w:pPr>
        <w:spacing w:after="0" w:line="240" w:lineRule="atLeast"/>
        <w:ind w:firstLine="567"/>
        <w:jc w:val="both"/>
        <w:rPr>
          <w:rFonts w:ascii="Times New Roman" w:eastAsia="Times New Roman" w:hAnsi="Times New Roman" w:cs="Times New Roman"/>
          <w:color w:val="000000"/>
          <w:sz w:val="20"/>
          <w:szCs w:val="20"/>
          <w:lang w:eastAsia="tr-TR"/>
        </w:rPr>
      </w:pPr>
      <w:r w:rsidRPr="00E93C80">
        <w:rPr>
          <w:rFonts w:ascii="Times New Roman" w:eastAsia="Times New Roman" w:hAnsi="Times New Roman" w:cs="Times New Roman"/>
          <w:color w:val="000000"/>
          <w:sz w:val="18"/>
          <w:szCs w:val="18"/>
          <w:lang w:eastAsia="tr-TR"/>
        </w:rPr>
        <w:t>5 - 4706 sayılı Yasanın 7. maddesi uyarınca Hazineye ait taşınmazların satış ve devir işlemleri ve bu işlemler sırasında düzenlenen belgeler vergi, resim, harçtan müstesnadır. Ayrıca satışı yapılan taşınmaz, satış tarihini takip eden yıldan itibaren 5 yıl süre ile emlak vergisine tabi tutulmaz.</w:t>
      </w:r>
    </w:p>
    <w:p w:rsidR="00E93C80" w:rsidRPr="00E93C80" w:rsidRDefault="00E93C80" w:rsidP="00E93C80">
      <w:pPr>
        <w:spacing w:after="0" w:line="240" w:lineRule="atLeast"/>
        <w:ind w:firstLine="567"/>
        <w:jc w:val="both"/>
        <w:rPr>
          <w:rFonts w:ascii="Times New Roman" w:eastAsia="Times New Roman" w:hAnsi="Times New Roman" w:cs="Times New Roman"/>
          <w:color w:val="000000"/>
          <w:sz w:val="20"/>
          <w:szCs w:val="20"/>
          <w:lang w:eastAsia="tr-TR"/>
        </w:rPr>
      </w:pPr>
      <w:r w:rsidRPr="00E93C80">
        <w:rPr>
          <w:rFonts w:ascii="Times New Roman" w:eastAsia="Times New Roman" w:hAnsi="Times New Roman" w:cs="Times New Roman"/>
          <w:color w:val="000000"/>
          <w:sz w:val="18"/>
          <w:szCs w:val="18"/>
          <w:lang w:eastAsia="tr-TR"/>
        </w:rPr>
        <w:t>6 - 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E93C80" w:rsidRPr="00E93C80" w:rsidRDefault="00E93C80" w:rsidP="00E93C80">
      <w:pPr>
        <w:spacing w:after="0" w:line="240" w:lineRule="atLeast"/>
        <w:ind w:firstLine="567"/>
        <w:jc w:val="both"/>
        <w:rPr>
          <w:rFonts w:ascii="Times New Roman" w:eastAsia="Times New Roman" w:hAnsi="Times New Roman" w:cs="Times New Roman"/>
          <w:color w:val="000000"/>
          <w:sz w:val="20"/>
          <w:szCs w:val="20"/>
          <w:lang w:eastAsia="tr-TR"/>
        </w:rPr>
      </w:pPr>
      <w:r w:rsidRPr="00E93C80">
        <w:rPr>
          <w:rFonts w:ascii="Times New Roman" w:eastAsia="Times New Roman" w:hAnsi="Times New Roman" w:cs="Times New Roman"/>
          <w:color w:val="000000"/>
          <w:sz w:val="18"/>
          <w:szCs w:val="18"/>
          <w:lang w:eastAsia="tr-TR"/>
        </w:rPr>
        <w:t>a) Yasal Yerleşim Yeri Belgesi. (</w:t>
      </w:r>
      <w:proofErr w:type="gramStart"/>
      <w:r w:rsidRPr="00E93C80">
        <w:rPr>
          <w:rFonts w:ascii="Times New Roman" w:eastAsia="Times New Roman" w:hAnsi="Times New Roman" w:cs="Times New Roman"/>
          <w:color w:val="000000"/>
          <w:sz w:val="18"/>
          <w:szCs w:val="18"/>
          <w:lang w:eastAsia="tr-TR"/>
        </w:rPr>
        <w:t>İkametgah</w:t>
      </w:r>
      <w:proofErr w:type="gramEnd"/>
      <w:r w:rsidRPr="00E93C80">
        <w:rPr>
          <w:rFonts w:ascii="Times New Roman" w:eastAsia="Times New Roman" w:hAnsi="Times New Roman" w:cs="Times New Roman"/>
          <w:color w:val="000000"/>
          <w:sz w:val="18"/>
          <w:szCs w:val="18"/>
          <w:lang w:eastAsia="tr-TR"/>
        </w:rPr>
        <w:t> Belgesi)</w:t>
      </w:r>
    </w:p>
    <w:p w:rsidR="00E93C80" w:rsidRPr="00E93C80" w:rsidRDefault="00E93C80" w:rsidP="00E93C80">
      <w:pPr>
        <w:spacing w:after="0" w:line="240" w:lineRule="atLeast"/>
        <w:ind w:firstLine="567"/>
        <w:jc w:val="both"/>
        <w:rPr>
          <w:rFonts w:ascii="Times New Roman" w:eastAsia="Times New Roman" w:hAnsi="Times New Roman" w:cs="Times New Roman"/>
          <w:color w:val="000000"/>
          <w:sz w:val="20"/>
          <w:szCs w:val="20"/>
          <w:lang w:eastAsia="tr-TR"/>
        </w:rPr>
      </w:pPr>
      <w:r w:rsidRPr="00E93C80">
        <w:rPr>
          <w:rFonts w:ascii="Times New Roman" w:eastAsia="Times New Roman" w:hAnsi="Times New Roman" w:cs="Times New Roman"/>
          <w:color w:val="000000"/>
          <w:sz w:val="18"/>
          <w:szCs w:val="18"/>
          <w:lang w:eastAsia="tr-TR"/>
        </w:rPr>
        <w:t>b) Türkiye'de tebligat için adres göstermek.(Adres Beyanı)</w:t>
      </w:r>
    </w:p>
    <w:p w:rsidR="00E93C80" w:rsidRPr="00E93C80" w:rsidRDefault="00E93C80" w:rsidP="00E93C80">
      <w:pPr>
        <w:spacing w:after="0" w:line="240" w:lineRule="atLeast"/>
        <w:ind w:firstLine="567"/>
        <w:jc w:val="both"/>
        <w:rPr>
          <w:rFonts w:ascii="Times New Roman" w:eastAsia="Times New Roman" w:hAnsi="Times New Roman" w:cs="Times New Roman"/>
          <w:color w:val="000000"/>
          <w:sz w:val="20"/>
          <w:szCs w:val="20"/>
          <w:lang w:eastAsia="tr-TR"/>
        </w:rPr>
      </w:pPr>
      <w:r w:rsidRPr="00E93C80">
        <w:rPr>
          <w:rFonts w:ascii="Times New Roman" w:eastAsia="Times New Roman" w:hAnsi="Times New Roman" w:cs="Times New Roman"/>
          <w:color w:val="000000"/>
          <w:sz w:val="18"/>
          <w:szCs w:val="18"/>
          <w:lang w:eastAsia="tr-TR"/>
        </w:rPr>
        <w:t>c) Gerçek kişilerin T.C. Kimlik Numarası, Tüzel Kişilerin ise Vergi Kimlik Numarası</w:t>
      </w:r>
    </w:p>
    <w:p w:rsidR="00E93C80" w:rsidRPr="00E93C80" w:rsidRDefault="00E93C80" w:rsidP="00E93C80">
      <w:pPr>
        <w:spacing w:after="0" w:line="240" w:lineRule="atLeast"/>
        <w:ind w:firstLine="567"/>
        <w:jc w:val="both"/>
        <w:rPr>
          <w:rFonts w:ascii="Times New Roman" w:eastAsia="Times New Roman" w:hAnsi="Times New Roman" w:cs="Times New Roman"/>
          <w:color w:val="000000"/>
          <w:sz w:val="20"/>
          <w:szCs w:val="20"/>
          <w:lang w:eastAsia="tr-TR"/>
        </w:rPr>
      </w:pPr>
      <w:r w:rsidRPr="00E93C80">
        <w:rPr>
          <w:rFonts w:ascii="Times New Roman" w:eastAsia="Times New Roman" w:hAnsi="Times New Roman" w:cs="Times New Roman"/>
          <w:color w:val="000000"/>
          <w:sz w:val="18"/>
          <w:szCs w:val="18"/>
          <w:lang w:eastAsia="tr-TR"/>
        </w:rPr>
        <w:t>d) Geçici Teminata ilişkin belge (Geçici Teminat Makbuzu, Mevduat veya Katılım Bankalarının verecekleri 2886 sayılı Devlet İhale Kanununa göre düzenlenmiş ve daha önce ilgili Banka şubesince verilen teminat mektupları toplamı ile aynı şubenin limitlerinin de gösterildiği süresiz Teminat Mektubu, Devlet İç Borçlanma Senetleri veya bu senetler yerine düzenlenen belgeler, dışarıda yerleşik kişiler ile geçimini yurt dışında temin eden Türk vatandaşlarından teminat olarak Türkiye Cumhuriyet Merkez Bankasınca belirlenen </w:t>
      </w:r>
      <w:proofErr w:type="gramStart"/>
      <w:r w:rsidRPr="00E93C80">
        <w:rPr>
          <w:rFonts w:ascii="Times New Roman" w:eastAsia="Times New Roman" w:hAnsi="Times New Roman" w:cs="Times New Roman"/>
          <w:color w:val="000000"/>
          <w:sz w:val="18"/>
          <w:szCs w:val="18"/>
          <w:lang w:eastAsia="tr-TR"/>
        </w:rPr>
        <w:t>konvertibl</w:t>
      </w:r>
      <w:proofErr w:type="gramEnd"/>
      <w:r w:rsidRPr="00E93C80">
        <w:rPr>
          <w:rFonts w:ascii="Times New Roman" w:eastAsia="Times New Roman" w:hAnsi="Times New Roman" w:cs="Times New Roman"/>
          <w:color w:val="000000"/>
          <w:sz w:val="18"/>
          <w:szCs w:val="18"/>
          <w:lang w:eastAsia="tr-TR"/>
        </w:rPr>
        <w:t> döviz)</w:t>
      </w:r>
    </w:p>
    <w:p w:rsidR="00E93C80" w:rsidRPr="00E93C80" w:rsidRDefault="00E93C80" w:rsidP="00E93C80">
      <w:pPr>
        <w:spacing w:after="0" w:line="240" w:lineRule="atLeast"/>
        <w:ind w:firstLine="567"/>
        <w:jc w:val="both"/>
        <w:rPr>
          <w:rFonts w:ascii="Times New Roman" w:eastAsia="Times New Roman" w:hAnsi="Times New Roman" w:cs="Times New Roman"/>
          <w:color w:val="000000"/>
          <w:sz w:val="20"/>
          <w:szCs w:val="20"/>
          <w:lang w:eastAsia="tr-TR"/>
        </w:rPr>
      </w:pPr>
      <w:r w:rsidRPr="00E93C80">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yer mahkemesinden veya siciline kayıtlı bulunduğu Ticaret veya Sanayi Odasından yahut benzeri meslek kuruluşundan, ihalenin yapıldığı yıl içinde alınmış sicil kayıt belgesi, tüzel kişilik adına ihaleye katılacak veya teklifte bulunacak kişilerin tüzel kişiliği temsile tam yetkili olduklarını gösterir noterlikçe tasdik edilmiş imza sirkülerini veya </w:t>
      </w:r>
      <w:proofErr w:type="gramStart"/>
      <w:r w:rsidRPr="00E93C80">
        <w:rPr>
          <w:rFonts w:ascii="Times New Roman" w:eastAsia="Times New Roman" w:hAnsi="Times New Roman" w:cs="Times New Roman"/>
          <w:color w:val="000000"/>
          <w:sz w:val="18"/>
          <w:szCs w:val="18"/>
          <w:lang w:eastAsia="tr-TR"/>
        </w:rPr>
        <w:t>vekaletnameyi</w:t>
      </w:r>
      <w:proofErr w:type="gramEnd"/>
      <w:r w:rsidRPr="00E93C80">
        <w:rPr>
          <w:rFonts w:ascii="Times New Roman" w:eastAsia="Times New Roman" w:hAnsi="Times New Roman" w:cs="Times New Roman"/>
          <w:color w:val="000000"/>
          <w:sz w:val="18"/>
          <w:szCs w:val="18"/>
          <w:lang w:eastAsia="tr-TR"/>
        </w:rPr>
        <w:t> vermeleri, kamu tüzel kişilerinin ise yukarıdaki (b) ve (d) bentlerinde belirtilen şartlardan ayrı olarak tüzel kişilik adına ihaleye katılacak veya teklifte bulunacak kişilerin, tüzel kişiliği temsile yetkili olduğunu gösterir belge,</w:t>
      </w:r>
    </w:p>
    <w:p w:rsidR="00E93C80" w:rsidRPr="00E93C80" w:rsidRDefault="00E93C80" w:rsidP="00E93C80">
      <w:pPr>
        <w:spacing w:after="0" w:line="240" w:lineRule="atLeast"/>
        <w:ind w:firstLine="567"/>
        <w:jc w:val="both"/>
        <w:rPr>
          <w:rFonts w:ascii="Times New Roman" w:eastAsia="Times New Roman" w:hAnsi="Times New Roman" w:cs="Times New Roman"/>
          <w:color w:val="000000"/>
          <w:sz w:val="20"/>
          <w:szCs w:val="20"/>
          <w:lang w:eastAsia="tr-TR"/>
        </w:rPr>
      </w:pPr>
      <w:r w:rsidRPr="00E93C80">
        <w:rPr>
          <w:rFonts w:ascii="Times New Roman" w:eastAsia="Times New Roman" w:hAnsi="Times New Roman" w:cs="Times New Roman"/>
          <w:color w:val="000000"/>
          <w:sz w:val="18"/>
          <w:szCs w:val="18"/>
          <w:lang w:eastAsia="tr-TR"/>
        </w:rPr>
        <w:t>7 - Komisyon ihaleyi yapıp yapmamakta serbesttir.</w:t>
      </w:r>
    </w:p>
    <w:p w:rsidR="00E93C80" w:rsidRPr="00E93C80" w:rsidRDefault="00E93C80" w:rsidP="00E93C80">
      <w:pPr>
        <w:spacing w:after="0" w:line="240" w:lineRule="atLeast"/>
        <w:ind w:firstLine="567"/>
        <w:jc w:val="both"/>
        <w:rPr>
          <w:rFonts w:ascii="Times New Roman" w:eastAsia="Times New Roman" w:hAnsi="Times New Roman" w:cs="Times New Roman"/>
          <w:color w:val="000000"/>
          <w:sz w:val="20"/>
          <w:szCs w:val="20"/>
          <w:lang w:eastAsia="tr-TR"/>
        </w:rPr>
      </w:pPr>
      <w:r w:rsidRPr="00E93C80">
        <w:rPr>
          <w:rFonts w:ascii="Times New Roman" w:eastAsia="Times New Roman" w:hAnsi="Times New Roman" w:cs="Times New Roman"/>
          <w:color w:val="000000"/>
          <w:sz w:val="18"/>
          <w:szCs w:val="18"/>
          <w:lang w:eastAsia="tr-TR"/>
        </w:rPr>
        <w:t>8 - Bu ihaleye ilişkin bilgiler www.manisadefterdarlıgı.gov.tr adresinden öğrenile bilineceği gibi, Türkiye genelindeki ihale bilgileri www.milliemlak.gov.tr adresinden öğrenilebilir.</w:t>
      </w:r>
    </w:p>
    <w:p w:rsidR="00E93C80" w:rsidRPr="00E93C80" w:rsidRDefault="00E93C80" w:rsidP="00E93C80">
      <w:pPr>
        <w:spacing w:after="0" w:line="240" w:lineRule="atLeast"/>
        <w:ind w:firstLine="567"/>
        <w:jc w:val="right"/>
        <w:rPr>
          <w:rFonts w:ascii="Times New Roman" w:eastAsia="Times New Roman" w:hAnsi="Times New Roman" w:cs="Times New Roman"/>
          <w:color w:val="000000"/>
          <w:sz w:val="20"/>
          <w:szCs w:val="20"/>
          <w:lang w:eastAsia="tr-TR"/>
        </w:rPr>
      </w:pPr>
      <w:r w:rsidRPr="00E93C80">
        <w:rPr>
          <w:rFonts w:ascii="Times New Roman" w:eastAsia="Times New Roman" w:hAnsi="Times New Roman" w:cs="Times New Roman"/>
          <w:color w:val="000000"/>
          <w:sz w:val="18"/>
          <w:szCs w:val="18"/>
          <w:lang w:eastAsia="tr-TR"/>
        </w:rPr>
        <w:t>10572/1-1</w:t>
      </w:r>
    </w:p>
    <w:p w:rsidR="00E93C80" w:rsidRPr="00E93C80" w:rsidRDefault="00E93C80" w:rsidP="00E93C80">
      <w:pPr>
        <w:spacing w:after="0" w:line="240" w:lineRule="atLeast"/>
        <w:rPr>
          <w:rFonts w:ascii="Times New Roman" w:eastAsia="Times New Roman" w:hAnsi="Times New Roman" w:cs="Times New Roman"/>
          <w:color w:val="000000"/>
          <w:sz w:val="27"/>
          <w:szCs w:val="27"/>
          <w:lang w:eastAsia="tr-TR"/>
        </w:rPr>
      </w:pPr>
      <w:hyperlink r:id="rId5" w:anchor="_top" w:history="1">
        <w:r w:rsidRPr="00E93C80">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E93C8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80"/>
    <w:rsid w:val="001F5166"/>
    <w:rsid w:val="00D8374E"/>
    <w:rsid w:val="00E93C80"/>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93C80"/>
  </w:style>
  <w:style w:type="character" w:customStyle="1" w:styleId="grame">
    <w:name w:val="grame"/>
    <w:basedOn w:val="VarsaylanParagrafYazTipi"/>
    <w:rsid w:val="00E93C80"/>
  </w:style>
  <w:style w:type="paragraph" w:styleId="NormalWeb">
    <w:name w:val="Normal (Web)"/>
    <w:basedOn w:val="Normal"/>
    <w:uiPriority w:val="99"/>
    <w:semiHidden/>
    <w:unhideWhenUsed/>
    <w:rsid w:val="00E93C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93C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93C80"/>
  </w:style>
  <w:style w:type="character" w:customStyle="1" w:styleId="grame">
    <w:name w:val="grame"/>
    <w:basedOn w:val="VarsaylanParagrafYazTipi"/>
    <w:rsid w:val="00E93C80"/>
  </w:style>
  <w:style w:type="paragraph" w:styleId="NormalWeb">
    <w:name w:val="Normal (Web)"/>
    <w:basedOn w:val="Normal"/>
    <w:uiPriority w:val="99"/>
    <w:semiHidden/>
    <w:unhideWhenUsed/>
    <w:rsid w:val="00E93C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93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2017-12-08T08:08:00Z</dcterms:created>
  <dcterms:modified xsi:type="dcterms:W3CDTF">2017-12-08T08:08:00Z</dcterms:modified>
</cp:coreProperties>
</file>